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F87" w:rsidRPr="00206BD1" w:rsidRDefault="00542F87" w:rsidP="00542F87">
      <w:pPr>
        <w:pStyle w:val="Ttulo1"/>
        <w:pBdr>
          <w:bottom w:val="none" w:sz="0" w:space="0" w:color="auto"/>
          <w:between w:val="none" w:sz="0" w:space="0" w:color="auto"/>
        </w:pBdr>
        <w:spacing w:line="240" w:lineRule="auto"/>
        <w:jc w:val="center"/>
        <w:rPr>
          <w:rFonts w:ascii="Tahoma" w:hAnsi="Tahoma" w:cs="Tahoma"/>
          <w:color w:val="008000"/>
          <w:sz w:val="22"/>
          <w:szCs w:val="22"/>
        </w:rPr>
      </w:pPr>
      <w:r w:rsidRPr="00206BD1">
        <w:rPr>
          <w:rFonts w:ascii="Tahoma" w:hAnsi="Tahoma" w:cs="Tahoma"/>
          <w:color w:val="008000"/>
          <w:sz w:val="22"/>
          <w:szCs w:val="22"/>
        </w:rPr>
        <w:t>LEY DE OBRAS PÚBLICAS Y SERVICIOS RELACIONADOS CON LAS MISMAS</w:t>
      </w:r>
    </w:p>
    <w:p w:rsidR="006B2828" w:rsidRDefault="006B2828" w:rsidP="006B2828">
      <w:pPr>
        <w:spacing w:after="0" w:line="240" w:lineRule="auto"/>
        <w:ind w:left="810" w:hanging="540"/>
        <w:jc w:val="both"/>
        <w:rPr>
          <w:rFonts w:ascii="Arial" w:eastAsia="Times New Roman" w:hAnsi="Arial" w:cs="Arial"/>
          <w:lang w:eastAsia="es-ES"/>
        </w:rPr>
      </w:pPr>
    </w:p>
    <w:p w:rsidR="00CB1C27" w:rsidRPr="002225AD" w:rsidRDefault="00CB1C27" w:rsidP="00CB1C27">
      <w:pPr>
        <w:spacing w:after="0" w:line="240" w:lineRule="auto"/>
        <w:ind w:firstLine="288"/>
        <w:jc w:val="both"/>
        <w:rPr>
          <w:rFonts w:ascii="Arial" w:eastAsia="Times New Roman" w:hAnsi="Arial" w:cs="Arial"/>
          <w:b/>
          <w:i/>
          <w:color w:val="000000"/>
          <w:sz w:val="24"/>
          <w:szCs w:val="24"/>
          <w:u w:val="single"/>
          <w:lang w:val="es-ES" w:eastAsia="es-MX"/>
        </w:rPr>
      </w:pPr>
      <w:r w:rsidRPr="002225AD">
        <w:rPr>
          <w:rFonts w:ascii="Arial" w:eastAsia="Times New Roman" w:hAnsi="Arial" w:cs="Arial"/>
          <w:b/>
          <w:color w:val="000000"/>
          <w:sz w:val="24"/>
          <w:szCs w:val="24"/>
          <w:lang w:val="es-ES" w:eastAsia="es-MX"/>
        </w:rPr>
        <w:t>Artículo 46.</w:t>
      </w:r>
      <w:r w:rsidRPr="002225AD">
        <w:rPr>
          <w:rFonts w:ascii="Arial" w:eastAsia="Times New Roman" w:hAnsi="Arial" w:cs="Arial"/>
          <w:color w:val="000000"/>
          <w:sz w:val="24"/>
          <w:szCs w:val="24"/>
          <w:lang w:val="es-ES" w:eastAsia="es-MX"/>
        </w:rPr>
        <w:t xml:space="preserve"> </w:t>
      </w:r>
      <w:r w:rsidRPr="002225AD">
        <w:rPr>
          <w:rFonts w:ascii="Arial" w:eastAsia="Times New Roman" w:hAnsi="Arial" w:cs="Arial"/>
          <w:b/>
          <w:i/>
          <w:color w:val="000000"/>
          <w:sz w:val="24"/>
          <w:szCs w:val="24"/>
          <w:u w:val="single"/>
          <w:lang w:val="es-ES" w:eastAsia="es-MX"/>
        </w:rPr>
        <w:t>Los contratos de obras públicas y servicios relacionados con las mismas contendrán, en lo aplicable, lo siguiente:</w:t>
      </w:r>
    </w:p>
    <w:p w:rsidR="00CB1C27" w:rsidRPr="002225AD" w:rsidRDefault="00CB1C27" w:rsidP="00CB1C27">
      <w:pPr>
        <w:spacing w:after="0" w:line="240" w:lineRule="auto"/>
        <w:ind w:firstLine="288"/>
        <w:jc w:val="both"/>
        <w:rPr>
          <w:rFonts w:ascii="Arial" w:eastAsia="Times New Roman" w:hAnsi="Arial" w:cs="Arial"/>
          <w:color w:val="000000"/>
          <w:sz w:val="24"/>
          <w:szCs w:val="24"/>
          <w:lang w:val="es-ES" w:eastAsia="es-MX"/>
        </w:rPr>
      </w:pPr>
    </w:p>
    <w:p w:rsidR="00FD46F9" w:rsidRPr="002225AD" w:rsidRDefault="00FD46F9" w:rsidP="00CB1C27">
      <w:pPr>
        <w:spacing w:after="0" w:line="240" w:lineRule="auto"/>
        <w:ind w:left="833" w:hanging="544"/>
        <w:jc w:val="both"/>
        <w:rPr>
          <w:rFonts w:ascii="Arial" w:eastAsia="Times New Roman" w:hAnsi="Arial" w:cs="Arial"/>
          <w:b/>
          <w:color w:val="000000"/>
          <w:sz w:val="24"/>
          <w:szCs w:val="24"/>
          <w:lang w:val="es-ES" w:eastAsia="es-MX"/>
        </w:rPr>
      </w:pPr>
      <w:bookmarkStart w:id="0" w:name="_GoBack"/>
      <w:bookmarkEnd w:id="0"/>
    </w:p>
    <w:p w:rsidR="00CB1C27" w:rsidRPr="002225AD" w:rsidRDefault="00CB1C27" w:rsidP="00CB1C27">
      <w:pPr>
        <w:spacing w:after="0" w:line="240" w:lineRule="auto"/>
        <w:ind w:left="833" w:hanging="544"/>
        <w:jc w:val="both"/>
        <w:rPr>
          <w:rFonts w:ascii="Arial" w:eastAsia="Times New Roman" w:hAnsi="Arial" w:cs="Arial"/>
          <w:color w:val="000000"/>
          <w:sz w:val="24"/>
          <w:szCs w:val="24"/>
          <w:lang w:val="es-ES" w:eastAsia="es-MX"/>
        </w:rPr>
      </w:pPr>
      <w:r w:rsidRPr="002225AD">
        <w:rPr>
          <w:rFonts w:ascii="Arial" w:eastAsia="Times New Roman" w:hAnsi="Arial" w:cs="Arial"/>
          <w:b/>
          <w:color w:val="000000"/>
          <w:sz w:val="24"/>
          <w:szCs w:val="24"/>
          <w:lang w:val="es-ES" w:eastAsia="es-MX"/>
        </w:rPr>
        <w:t xml:space="preserve">VI. </w:t>
      </w:r>
      <w:r w:rsidRPr="002225AD">
        <w:rPr>
          <w:rFonts w:ascii="Arial" w:eastAsia="Times New Roman" w:hAnsi="Arial" w:cs="Arial"/>
          <w:b/>
          <w:color w:val="000000"/>
          <w:sz w:val="24"/>
          <w:szCs w:val="24"/>
          <w:lang w:val="es-ES" w:eastAsia="es-MX"/>
        </w:rPr>
        <w:tab/>
      </w:r>
      <w:r w:rsidRPr="002225AD">
        <w:rPr>
          <w:rFonts w:ascii="Arial" w:eastAsia="Times New Roman" w:hAnsi="Arial" w:cs="Arial"/>
          <w:b/>
          <w:i/>
          <w:color w:val="000000"/>
          <w:sz w:val="24"/>
          <w:szCs w:val="24"/>
          <w:u w:val="single"/>
          <w:lang w:val="es-ES" w:eastAsia="es-MX"/>
        </w:rPr>
        <w:t>El precio a pagar por los trabajos objeto del contrato, así como los plazos, forma y lugar de pago y, cuando corresponda, de los ajustes de costos;</w:t>
      </w:r>
    </w:p>
    <w:p w:rsidR="00C9556F" w:rsidRPr="002225AD" w:rsidRDefault="00C9556F" w:rsidP="00C9556F">
      <w:pPr>
        <w:spacing w:after="0" w:line="240" w:lineRule="auto"/>
        <w:ind w:firstLine="288"/>
        <w:jc w:val="both"/>
        <w:rPr>
          <w:rFonts w:ascii="Arial" w:eastAsia="Times New Roman" w:hAnsi="Arial" w:cs="Arial"/>
          <w:b/>
          <w:color w:val="000000"/>
          <w:sz w:val="24"/>
          <w:szCs w:val="24"/>
          <w:lang w:val="es-ES" w:eastAsia="es-MX"/>
        </w:rPr>
      </w:pPr>
    </w:p>
    <w:p w:rsidR="00C9556F" w:rsidRPr="00C9556F" w:rsidRDefault="00C9556F" w:rsidP="00C9556F">
      <w:pPr>
        <w:spacing w:after="0" w:line="240" w:lineRule="auto"/>
        <w:ind w:firstLine="288"/>
        <w:jc w:val="both"/>
        <w:rPr>
          <w:rFonts w:ascii="Arial" w:eastAsia="Times New Roman" w:hAnsi="Arial" w:cs="Arial"/>
          <w:color w:val="000000"/>
          <w:sz w:val="24"/>
          <w:szCs w:val="24"/>
          <w:lang w:val="es-ES" w:eastAsia="es-MX"/>
        </w:rPr>
      </w:pPr>
      <w:r w:rsidRPr="00C9556F">
        <w:rPr>
          <w:rFonts w:ascii="Arial" w:eastAsia="Times New Roman" w:hAnsi="Arial" w:cs="Arial"/>
          <w:b/>
          <w:color w:val="000000"/>
          <w:sz w:val="24"/>
          <w:szCs w:val="24"/>
          <w:lang w:val="es-ES" w:eastAsia="es-MX"/>
        </w:rPr>
        <w:t>Artículo 47.</w:t>
      </w:r>
      <w:r w:rsidRPr="00C9556F">
        <w:rPr>
          <w:rFonts w:ascii="Arial" w:eastAsia="Times New Roman" w:hAnsi="Arial" w:cs="Arial"/>
          <w:color w:val="000000"/>
          <w:sz w:val="24"/>
          <w:szCs w:val="24"/>
          <w:lang w:val="es-ES" w:eastAsia="es-MX"/>
        </w:rPr>
        <w:t xml:space="preserve"> La notificación del fallo obligará a la dependencia o entidad y a la persona a quien se haya adjudicado, a firmar el contrato, en la fecha, hora y lugar previstos en el propio fallo, o bien en la convocatoria a la licitación pública y en defecto de tales previsiones, dentro de los quince días naturales siguientes al de la citada notificación. No podrá formalizarse contrato alguno que no se encuentre garantizado de acuerdo con lo dispuesto en la fracción II del artículo 48 de esta Ley.</w:t>
      </w:r>
    </w:p>
    <w:p w:rsidR="00C9556F" w:rsidRPr="00C9556F" w:rsidRDefault="00C9556F" w:rsidP="00C9556F">
      <w:pPr>
        <w:spacing w:after="0" w:line="240" w:lineRule="auto"/>
        <w:jc w:val="right"/>
        <w:rPr>
          <w:rFonts w:ascii="Times New Roman" w:eastAsia="MS Mincho" w:hAnsi="Times New Roman" w:cs="Times New Roman"/>
          <w:i/>
          <w:iCs/>
          <w:color w:val="0000FF"/>
          <w:sz w:val="24"/>
          <w:szCs w:val="24"/>
          <w:lang w:val="es-ES" w:eastAsia="es-ES"/>
        </w:rPr>
      </w:pPr>
      <w:r w:rsidRPr="00C9556F">
        <w:rPr>
          <w:rFonts w:ascii="Times New Roman" w:eastAsia="MS Mincho" w:hAnsi="Times New Roman" w:cs="Times New Roman"/>
          <w:i/>
          <w:iCs/>
          <w:color w:val="0000FF"/>
          <w:sz w:val="24"/>
          <w:szCs w:val="24"/>
          <w:lang w:val="es-ES" w:eastAsia="es-ES"/>
        </w:rPr>
        <w:t>Párrafo reformado DOF 07-07-2005, 28-05-2009</w:t>
      </w:r>
    </w:p>
    <w:p w:rsidR="00C9556F" w:rsidRPr="00C9556F" w:rsidRDefault="00C9556F" w:rsidP="00C9556F">
      <w:pPr>
        <w:spacing w:after="0" w:line="240" w:lineRule="auto"/>
        <w:ind w:firstLine="288"/>
        <w:jc w:val="both"/>
        <w:rPr>
          <w:rFonts w:ascii="Arial" w:eastAsia="Times New Roman" w:hAnsi="Arial" w:cs="Arial"/>
          <w:sz w:val="24"/>
          <w:szCs w:val="24"/>
          <w:lang w:eastAsia="es-ES"/>
        </w:rPr>
      </w:pPr>
    </w:p>
    <w:p w:rsidR="00C9556F" w:rsidRPr="00C9556F" w:rsidRDefault="00C9556F" w:rsidP="00C9556F">
      <w:pPr>
        <w:spacing w:after="0" w:line="240" w:lineRule="auto"/>
        <w:ind w:firstLine="288"/>
        <w:jc w:val="both"/>
        <w:rPr>
          <w:rFonts w:ascii="Arial" w:eastAsia="Times New Roman" w:hAnsi="Arial" w:cs="Arial"/>
          <w:color w:val="000000"/>
          <w:sz w:val="24"/>
          <w:szCs w:val="24"/>
          <w:lang w:val="es-ES" w:eastAsia="es-MX"/>
        </w:rPr>
      </w:pPr>
      <w:r w:rsidRPr="00C9556F">
        <w:rPr>
          <w:rFonts w:ascii="Arial" w:eastAsia="Times New Roman" w:hAnsi="Arial" w:cs="Arial"/>
          <w:color w:val="000000"/>
          <w:sz w:val="24"/>
          <w:szCs w:val="24"/>
          <w:lang w:val="es-ES" w:eastAsia="es-MX"/>
        </w:rPr>
        <w:t xml:space="preserve">Si el interesado no firmare el contrato por causas imputables al mismo, en la fecha o plazo establecido en el párrafo anterior, la dependencia o entidad podrá, sin necesidad de un nuevo procedimiento, adjudicar el contrato al participante que haya presentado la siguiente proposición solvente que resulte más conveniente para el Estado, de conformidad con lo asentado en el fallo, y así sucesivamente en caso de que este último no acepte la adjudicación, siempre que la diferencia en precio con respecto </w:t>
      </w:r>
      <w:r w:rsidRPr="00C9556F">
        <w:rPr>
          <w:rFonts w:ascii="Arial" w:eastAsia="Times New Roman" w:hAnsi="Arial" w:cs="Arial"/>
          <w:b/>
          <w:i/>
          <w:color w:val="000000"/>
          <w:sz w:val="24"/>
          <w:szCs w:val="24"/>
          <w:u w:val="single"/>
          <w:lang w:val="es-ES" w:eastAsia="es-MX"/>
        </w:rPr>
        <w:t>a la proposición que inicialmente hubiere resultado ganadora,</w:t>
      </w:r>
      <w:r w:rsidRPr="00C9556F">
        <w:rPr>
          <w:rFonts w:ascii="Arial" w:eastAsia="Times New Roman" w:hAnsi="Arial" w:cs="Arial"/>
          <w:color w:val="000000"/>
          <w:sz w:val="24"/>
          <w:szCs w:val="24"/>
          <w:lang w:val="es-ES" w:eastAsia="es-MX"/>
        </w:rPr>
        <w:t xml:space="preserve"> no sea superior al diez por ciento.</w:t>
      </w:r>
    </w:p>
    <w:p w:rsidR="00C9556F" w:rsidRPr="00C9556F" w:rsidRDefault="00C9556F" w:rsidP="00C9556F">
      <w:pPr>
        <w:spacing w:after="0" w:line="240" w:lineRule="auto"/>
        <w:jc w:val="right"/>
        <w:rPr>
          <w:rFonts w:ascii="Times New Roman" w:eastAsia="MS Mincho" w:hAnsi="Times New Roman" w:cs="Times New Roman"/>
          <w:i/>
          <w:iCs/>
          <w:color w:val="0000FF"/>
          <w:sz w:val="24"/>
          <w:szCs w:val="24"/>
          <w:lang w:val="es-ES" w:eastAsia="es-ES"/>
        </w:rPr>
      </w:pPr>
      <w:r w:rsidRPr="00C9556F">
        <w:rPr>
          <w:rFonts w:ascii="Times New Roman" w:eastAsia="MS Mincho" w:hAnsi="Times New Roman" w:cs="Times New Roman"/>
          <w:i/>
          <w:iCs/>
          <w:color w:val="0000FF"/>
          <w:sz w:val="24"/>
          <w:szCs w:val="24"/>
          <w:lang w:val="es-ES" w:eastAsia="es-ES"/>
        </w:rPr>
        <w:t>Párrafo reformado DOF 07-07-2005, 28-05-2009</w:t>
      </w:r>
    </w:p>
    <w:p w:rsidR="00C9556F" w:rsidRPr="00C9556F" w:rsidRDefault="00C9556F" w:rsidP="00C9556F">
      <w:pPr>
        <w:spacing w:after="0" w:line="240" w:lineRule="auto"/>
        <w:ind w:firstLine="288"/>
        <w:jc w:val="both"/>
        <w:rPr>
          <w:rFonts w:ascii="Arial" w:eastAsia="Times New Roman" w:hAnsi="Arial" w:cs="Arial"/>
          <w:sz w:val="24"/>
          <w:szCs w:val="24"/>
          <w:lang w:eastAsia="es-ES"/>
        </w:rPr>
      </w:pPr>
    </w:p>
    <w:p w:rsidR="00C9556F" w:rsidRPr="00C9556F" w:rsidRDefault="00C9556F" w:rsidP="00C9556F">
      <w:pPr>
        <w:spacing w:after="0" w:line="240" w:lineRule="auto"/>
        <w:ind w:firstLine="288"/>
        <w:jc w:val="both"/>
        <w:rPr>
          <w:rFonts w:ascii="Arial" w:eastAsia="Times New Roman" w:hAnsi="Arial" w:cs="Arial"/>
          <w:sz w:val="20"/>
          <w:szCs w:val="18"/>
          <w:lang w:eastAsia="es-MX"/>
        </w:rPr>
      </w:pPr>
      <w:r w:rsidRPr="00C9556F">
        <w:rPr>
          <w:rFonts w:ascii="Arial" w:eastAsia="Times New Roman" w:hAnsi="Arial" w:cs="Arial"/>
          <w:sz w:val="24"/>
          <w:szCs w:val="24"/>
          <w:lang w:eastAsia="es-MX"/>
        </w:rPr>
        <w:t>Tratándose de una evaluación de puntos y porcentajes, el contrato podrá adjudicarse a la que le siga en calificación y así sucesivamente en caso de que este último no acepte la adjudicación</w:t>
      </w:r>
      <w:r w:rsidRPr="00C9556F">
        <w:rPr>
          <w:rFonts w:ascii="Arial" w:eastAsia="Times New Roman" w:hAnsi="Arial" w:cs="Arial"/>
          <w:sz w:val="20"/>
          <w:szCs w:val="18"/>
          <w:lang w:eastAsia="es-MX"/>
        </w:rPr>
        <w:t>.</w:t>
      </w:r>
    </w:p>
    <w:p w:rsidR="00CB1C27" w:rsidRPr="00C9556F" w:rsidRDefault="00CB1C27" w:rsidP="00CB1C27">
      <w:pPr>
        <w:spacing w:after="0" w:line="240" w:lineRule="auto"/>
        <w:ind w:left="833" w:hanging="544"/>
        <w:jc w:val="both"/>
        <w:rPr>
          <w:rFonts w:ascii="Arial" w:eastAsia="Times New Roman" w:hAnsi="Arial" w:cs="Arial"/>
          <w:color w:val="000000"/>
          <w:sz w:val="20"/>
          <w:szCs w:val="20"/>
          <w:lang w:eastAsia="es-MX"/>
        </w:rPr>
      </w:pPr>
    </w:p>
    <w:sectPr w:rsidR="00CB1C27" w:rsidRPr="00C9556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G Palacio (W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F87"/>
    <w:rsid w:val="000201B4"/>
    <w:rsid w:val="001B6C98"/>
    <w:rsid w:val="002225AD"/>
    <w:rsid w:val="00311CD3"/>
    <w:rsid w:val="003470D3"/>
    <w:rsid w:val="003F0FAF"/>
    <w:rsid w:val="00431C31"/>
    <w:rsid w:val="00542F87"/>
    <w:rsid w:val="0060626A"/>
    <w:rsid w:val="006B2828"/>
    <w:rsid w:val="006F7B91"/>
    <w:rsid w:val="007D6E43"/>
    <w:rsid w:val="008938F3"/>
    <w:rsid w:val="009442E2"/>
    <w:rsid w:val="009B1A51"/>
    <w:rsid w:val="00A127F4"/>
    <w:rsid w:val="00A3401B"/>
    <w:rsid w:val="00A53CF0"/>
    <w:rsid w:val="00B33A5F"/>
    <w:rsid w:val="00C632E2"/>
    <w:rsid w:val="00C908DA"/>
    <w:rsid w:val="00C9556F"/>
    <w:rsid w:val="00CB1C27"/>
    <w:rsid w:val="00D66C03"/>
    <w:rsid w:val="00E950BD"/>
    <w:rsid w:val="00F231B2"/>
    <w:rsid w:val="00FD46F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qFormat/>
    <w:rsid w:val="00542F87"/>
    <w:pPr>
      <w:pBdr>
        <w:bottom w:val="single" w:sz="12" w:space="1" w:color="auto"/>
        <w:between w:val="single" w:sz="12" w:space="1" w:color="auto"/>
      </w:pBdr>
      <w:spacing w:after="0" w:line="216" w:lineRule="atLeast"/>
      <w:jc w:val="both"/>
      <w:outlineLvl w:val="0"/>
    </w:pPr>
    <w:rPr>
      <w:rFonts w:ascii="CG Palacio (WN)" w:eastAsia="Times New Roman" w:hAnsi="CG Palacio (WN)" w:cs="Times New Roman"/>
      <w:b/>
      <w:sz w:val="18"/>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42F87"/>
    <w:rPr>
      <w:rFonts w:ascii="CG Palacio (WN)" w:eastAsia="Times New Roman" w:hAnsi="CG Palacio (WN)" w:cs="Times New Roman"/>
      <w:b/>
      <w:sz w:val="18"/>
      <w:szCs w:val="20"/>
      <w:lang w:eastAsia="es-ES"/>
    </w:rPr>
  </w:style>
  <w:style w:type="paragraph" w:customStyle="1" w:styleId="Texto">
    <w:name w:val="Texto"/>
    <w:basedOn w:val="Normal"/>
    <w:rsid w:val="00542F87"/>
    <w:pPr>
      <w:spacing w:after="101" w:line="216" w:lineRule="exact"/>
      <w:ind w:firstLine="288"/>
      <w:jc w:val="both"/>
    </w:pPr>
    <w:rPr>
      <w:rFonts w:ascii="Arial" w:eastAsia="Times New Roman" w:hAnsi="Arial" w:cs="Arial"/>
      <w:sz w:val="18"/>
      <w:szCs w:val="20"/>
      <w:lang w:val="es-ES" w:eastAsia="es-MX"/>
    </w:rPr>
  </w:style>
  <w:style w:type="paragraph" w:customStyle="1" w:styleId="texto0">
    <w:name w:val="texto"/>
    <w:basedOn w:val="Normal"/>
    <w:rsid w:val="00D66C03"/>
    <w:pPr>
      <w:spacing w:after="101" w:line="216" w:lineRule="atLeast"/>
      <w:ind w:firstLine="288"/>
      <w:jc w:val="both"/>
    </w:pPr>
    <w:rPr>
      <w:rFonts w:ascii="Arial" w:eastAsia="Times New Roman" w:hAnsi="Arial" w:cs="Times New Roman"/>
      <w:sz w:val="18"/>
      <w:szCs w:val="20"/>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qFormat/>
    <w:rsid w:val="00542F87"/>
    <w:pPr>
      <w:pBdr>
        <w:bottom w:val="single" w:sz="12" w:space="1" w:color="auto"/>
        <w:between w:val="single" w:sz="12" w:space="1" w:color="auto"/>
      </w:pBdr>
      <w:spacing w:after="0" w:line="216" w:lineRule="atLeast"/>
      <w:jc w:val="both"/>
      <w:outlineLvl w:val="0"/>
    </w:pPr>
    <w:rPr>
      <w:rFonts w:ascii="CG Palacio (WN)" w:eastAsia="Times New Roman" w:hAnsi="CG Palacio (WN)" w:cs="Times New Roman"/>
      <w:b/>
      <w:sz w:val="18"/>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42F87"/>
    <w:rPr>
      <w:rFonts w:ascii="CG Palacio (WN)" w:eastAsia="Times New Roman" w:hAnsi="CG Palacio (WN)" w:cs="Times New Roman"/>
      <w:b/>
      <w:sz w:val="18"/>
      <w:szCs w:val="20"/>
      <w:lang w:eastAsia="es-ES"/>
    </w:rPr>
  </w:style>
  <w:style w:type="paragraph" w:customStyle="1" w:styleId="Texto">
    <w:name w:val="Texto"/>
    <w:basedOn w:val="Normal"/>
    <w:rsid w:val="00542F87"/>
    <w:pPr>
      <w:spacing w:after="101" w:line="216" w:lineRule="exact"/>
      <w:ind w:firstLine="288"/>
      <w:jc w:val="both"/>
    </w:pPr>
    <w:rPr>
      <w:rFonts w:ascii="Arial" w:eastAsia="Times New Roman" w:hAnsi="Arial" w:cs="Arial"/>
      <w:sz w:val="18"/>
      <w:szCs w:val="20"/>
      <w:lang w:val="es-ES" w:eastAsia="es-MX"/>
    </w:rPr>
  </w:style>
  <w:style w:type="paragraph" w:customStyle="1" w:styleId="texto0">
    <w:name w:val="texto"/>
    <w:basedOn w:val="Normal"/>
    <w:rsid w:val="00D66C03"/>
    <w:pPr>
      <w:spacing w:after="101" w:line="216" w:lineRule="atLeast"/>
      <w:ind w:firstLine="288"/>
      <w:jc w:val="both"/>
    </w:pPr>
    <w:rPr>
      <w:rFonts w:ascii="Arial" w:eastAsia="Times New Roman" w:hAnsi="Arial" w:cs="Times New Roman"/>
      <w:sz w:val="18"/>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267</Words>
  <Characters>1469</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3</cp:revision>
  <dcterms:created xsi:type="dcterms:W3CDTF">2013-04-18T20:06:00Z</dcterms:created>
  <dcterms:modified xsi:type="dcterms:W3CDTF">2013-04-18T20:08:00Z</dcterms:modified>
</cp:coreProperties>
</file>